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AF2EA7" w:rsidP="00AF2EA7">
      <w:pPr>
        <w:spacing w:line="480" w:lineRule="auto"/>
        <w:rPr>
          <w:rFonts w:ascii="Times New Roman" w:hAnsi="Times New Roman" w:cs="Times New Roman"/>
          <w:sz w:val="24"/>
          <w:szCs w:val="24"/>
        </w:rPr>
      </w:pPr>
      <w:r>
        <w:rPr>
          <w:rFonts w:ascii="Times New Roman" w:hAnsi="Times New Roman" w:cs="Times New Roman"/>
          <w:sz w:val="24"/>
          <w:szCs w:val="24"/>
        </w:rPr>
        <w:t xml:space="preserve">Name </w:t>
      </w:r>
    </w:p>
    <w:p w:rsidR="00AF2EA7" w:rsidP="00AF2EA7">
      <w:pPr>
        <w:spacing w:line="480" w:lineRule="auto"/>
        <w:rPr>
          <w:rFonts w:ascii="Times New Roman" w:hAnsi="Times New Roman" w:cs="Times New Roman"/>
          <w:sz w:val="24"/>
          <w:szCs w:val="24"/>
        </w:rPr>
      </w:pPr>
      <w:r>
        <w:rPr>
          <w:rFonts w:ascii="Times New Roman" w:hAnsi="Times New Roman" w:cs="Times New Roman"/>
          <w:sz w:val="24"/>
          <w:szCs w:val="24"/>
        </w:rPr>
        <w:t xml:space="preserve">Institution </w:t>
      </w:r>
    </w:p>
    <w:p w:rsidR="00AF2EA7" w:rsidP="00C46438">
      <w:pPr>
        <w:tabs>
          <w:tab w:val="left" w:pos="5340"/>
        </w:tabs>
        <w:spacing w:line="480" w:lineRule="auto"/>
        <w:rPr>
          <w:rFonts w:ascii="Times New Roman" w:hAnsi="Times New Roman" w:cs="Times New Roman"/>
          <w:sz w:val="24"/>
          <w:szCs w:val="24"/>
        </w:rPr>
      </w:pPr>
      <w:r>
        <w:rPr>
          <w:rFonts w:ascii="Times New Roman" w:hAnsi="Times New Roman" w:cs="Times New Roman"/>
          <w:sz w:val="24"/>
          <w:szCs w:val="24"/>
        </w:rPr>
        <w:t xml:space="preserve">Course </w:t>
      </w:r>
      <w:r w:rsidR="00C46438">
        <w:rPr>
          <w:rFonts w:ascii="Times New Roman" w:hAnsi="Times New Roman" w:cs="Times New Roman"/>
          <w:sz w:val="24"/>
          <w:szCs w:val="24"/>
        </w:rPr>
        <w:tab/>
      </w:r>
    </w:p>
    <w:p w:rsidR="00AF2EA7" w:rsidP="00AF2EA7">
      <w:pPr>
        <w:spacing w:line="480" w:lineRule="auto"/>
        <w:rPr>
          <w:rFonts w:ascii="Times New Roman" w:hAnsi="Times New Roman" w:cs="Times New Roman"/>
          <w:sz w:val="24"/>
          <w:szCs w:val="24"/>
        </w:rPr>
      </w:pPr>
      <w:r>
        <w:rPr>
          <w:rFonts w:ascii="Times New Roman" w:hAnsi="Times New Roman" w:cs="Times New Roman"/>
          <w:sz w:val="24"/>
          <w:szCs w:val="24"/>
        </w:rPr>
        <w:t xml:space="preserve">Instructor </w:t>
      </w:r>
    </w:p>
    <w:p w:rsidR="00AF2EA7" w:rsidP="00AF2EA7">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B85412" w:rsidRPr="00AF2EA7" w:rsidP="00AF2EA7">
      <w:pPr>
        <w:spacing w:line="480" w:lineRule="auto"/>
        <w:ind w:firstLine="720"/>
        <w:rPr>
          <w:rFonts w:ascii="Times New Roman" w:hAnsi="Times New Roman" w:cs="Times New Roman"/>
          <w:sz w:val="24"/>
          <w:szCs w:val="24"/>
        </w:rPr>
      </w:pPr>
      <w:r w:rsidRPr="00AF2EA7">
        <w:rPr>
          <w:rFonts w:ascii="Times New Roman" w:hAnsi="Times New Roman" w:cs="Times New Roman"/>
          <w:sz w:val="24"/>
          <w:szCs w:val="24"/>
        </w:rPr>
        <w:t>The notion of a good death according to Vogel entails the kind of death which does not lead to any stress or suffering for the individual, the members of their family, or the caregivers. An individual is considered to have died a good death if they manage to avoid distress and suffering es</w:t>
      </w:r>
      <w:r w:rsidRPr="00AF2EA7" w:rsidR="006117D4">
        <w:rPr>
          <w:rFonts w:ascii="Times New Roman" w:hAnsi="Times New Roman" w:cs="Times New Roman"/>
          <w:sz w:val="24"/>
          <w:szCs w:val="24"/>
        </w:rPr>
        <w:t>p</w:t>
      </w:r>
      <w:r w:rsidRPr="00AF2EA7">
        <w:rPr>
          <w:rFonts w:ascii="Times New Roman" w:hAnsi="Times New Roman" w:cs="Times New Roman"/>
          <w:sz w:val="24"/>
          <w:szCs w:val="24"/>
        </w:rPr>
        <w:t xml:space="preserve">ecially when they have a terminal illness. </w:t>
      </w:r>
      <w:r w:rsidRPr="00AF2EA7" w:rsidR="006117D4">
        <w:rPr>
          <w:rFonts w:ascii="Times New Roman" w:hAnsi="Times New Roman" w:cs="Times New Roman"/>
          <w:sz w:val="24"/>
          <w:szCs w:val="24"/>
        </w:rPr>
        <w:t>A terminal disease can be a major cause of distress in individuals who may feel they are not ready to die</w:t>
      </w:r>
      <w:r w:rsidRPr="00AF2EA7" w:rsidR="00AF2EA7">
        <w:rPr>
          <w:rFonts w:ascii="Times New Roman" w:hAnsi="Times New Roman" w:cs="Times New Roman"/>
          <w:sz w:val="24"/>
          <w:szCs w:val="24"/>
        </w:rPr>
        <w:t xml:space="preserve"> (</w:t>
      </w:r>
      <w:r w:rsidRPr="00AF2EA7" w:rsidR="00AF2EA7">
        <w:rPr>
          <w:rFonts w:ascii="Times New Roman" w:hAnsi="Times New Roman" w:cs="Times New Roman"/>
          <w:color w:val="222222"/>
          <w:sz w:val="24"/>
          <w:szCs w:val="24"/>
          <w:shd w:val="clear" w:color="auto" w:fill="FFFFFF"/>
        </w:rPr>
        <w:t>Emanu</w:t>
      </w:r>
      <w:r w:rsidRPr="00AF2EA7" w:rsidR="00AF2EA7">
        <w:rPr>
          <w:rFonts w:ascii="Times New Roman" w:hAnsi="Times New Roman" w:cs="Times New Roman"/>
          <w:color w:val="222222"/>
          <w:sz w:val="24"/>
          <w:szCs w:val="24"/>
          <w:shd w:val="clear" w:color="auto" w:fill="FFFFFF"/>
        </w:rPr>
        <w:t xml:space="preserve">el, &amp; Emanuel, </w:t>
      </w:r>
      <w:r w:rsidRPr="00AF2EA7" w:rsidR="00AF2EA7">
        <w:rPr>
          <w:rFonts w:ascii="Times New Roman" w:hAnsi="Times New Roman" w:cs="Times New Roman"/>
          <w:color w:val="222222"/>
          <w:sz w:val="24"/>
          <w:szCs w:val="24"/>
          <w:shd w:val="clear" w:color="auto" w:fill="FFFFFF"/>
        </w:rPr>
        <w:t>201</w:t>
      </w:r>
      <w:r w:rsidRPr="00AF2EA7" w:rsidR="00AF2EA7">
        <w:rPr>
          <w:rFonts w:ascii="Times New Roman" w:hAnsi="Times New Roman" w:cs="Times New Roman"/>
          <w:color w:val="222222"/>
          <w:sz w:val="24"/>
          <w:szCs w:val="24"/>
          <w:shd w:val="clear" w:color="auto" w:fill="FFFFFF"/>
        </w:rPr>
        <w:t>8)</w:t>
      </w:r>
      <w:r w:rsidRPr="00AF2EA7" w:rsidR="006117D4">
        <w:rPr>
          <w:rFonts w:ascii="Times New Roman" w:hAnsi="Times New Roman" w:cs="Times New Roman"/>
          <w:sz w:val="24"/>
          <w:szCs w:val="24"/>
        </w:rPr>
        <w:t xml:space="preserve">. </w:t>
      </w:r>
      <w:r w:rsidRPr="00AF2EA7" w:rsidR="00A0200E">
        <w:rPr>
          <w:rFonts w:ascii="Times New Roman" w:hAnsi="Times New Roman" w:cs="Times New Roman"/>
          <w:sz w:val="24"/>
          <w:szCs w:val="24"/>
        </w:rPr>
        <w:t>As a developmental psychologist, there are various steps one can take to help the individual accept their situation. One of the steps includes being present for the person. The relationship one maintains with the individual before the diagnosis should not change. One should always be</w:t>
      </w:r>
      <w:r w:rsidRPr="00AF2EA7" w:rsidR="006B565A">
        <w:rPr>
          <w:rFonts w:ascii="Times New Roman" w:hAnsi="Times New Roman" w:cs="Times New Roman"/>
          <w:sz w:val="24"/>
          <w:szCs w:val="24"/>
        </w:rPr>
        <w:t xml:space="preserve"> present when needed to show the individual that their situation is accepted. This can help the individual feel better about their situation and avoid any possible distress. Coming to terms with the end of life might be challenging, a developmental psychologist can provide emotional and spiritual support. The psychologist can engage the individual in talks to help them share their fears. This allows them to understand that everyone has their worries and </w:t>
      </w:r>
      <w:r w:rsidRPr="00AF2EA7" w:rsidR="00D51E23">
        <w:rPr>
          <w:rFonts w:ascii="Times New Roman" w:hAnsi="Times New Roman" w:cs="Times New Roman"/>
          <w:sz w:val="24"/>
          <w:szCs w:val="24"/>
        </w:rPr>
        <w:t>it’s</w:t>
      </w:r>
      <w:r w:rsidRPr="00AF2EA7" w:rsidR="006B565A">
        <w:rPr>
          <w:rFonts w:ascii="Times New Roman" w:hAnsi="Times New Roman" w:cs="Times New Roman"/>
          <w:sz w:val="24"/>
          <w:szCs w:val="24"/>
        </w:rPr>
        <w:t xml:space="preserve"> easy to cope with them. </w:t>
      </w:r>
      <w:r w:rsidRPr="00AF2EA7" w:rsidR="00D51E23">
        <w:rPr>
          <w:rFonts w:ascii="Times New Roman" w:hAnsi="Times New Roman" w:cs="Times New Roman"/>
          <w:sz w:val="24"/>
          <w:szCs w:val="24"/>
        </w:rPr>
        <w:t xml:space="preserve">The engaging talks should also encourage the individual to consider the positive aspects of their life and appreciate them rather </w:t>
      </w:r>
      <w:r w:rsidRPr="00AF2EA7" w:rsidR="00AF2EA7">
        <w:rPr>
          <w:rFonts w:ascii="Times New Roman" w:hAnsi="Times New Roman" w:cs="Times New Roman"/>
          <w:sz w:val="24"/>
          <w:szCs w:val="24"/>
        </w:rPr>
        <w:t xml:space="preserve">than focusing on the negatives </w:t>
      </w:r>
      <w:r w:rsidRPr="00AF2EA7" w:rsidR="00AF2EA7">
        <w:rPr>
          <w:rFonts w:ascii="Times New Roman" w:hAnsi="Times New Roman" w:cs="Times New Roman"/>
          <w:sz w:val="24"/>
          <w:szCs w:val="24"/>
        </w:rPr>
        <w:t>(</w:t>
      </w:r>
      <w:r w:rsidRPr="00AF2EA7" w:rsidR="00AF2EA7">
        <w:rPr>
          <w:rFonts w:ascii="Times New Roman" w:hAnsi="Times New Roman" w:cs="Times New Roman"/>
          <w:color w:val="222222"/>
          <w:sz w:val="24"/>
          <w:szCs w:val="24"/>
          <w:shd w:val="clear" w:color="auto" w:fill="FFFFFF"/>
        </w:rPr>
        <w:t>Emanuel</w:t>
      </w:r>
      <w:r w:rsidRPr="00AF2EA7" w:rsidR="00AF2EA7">
        <w:rPr>
          <w:rFonts w:ascii="Times New Roman" w:hAnsi="Times New Roman" w:cs="Times New Roman"/>
          <w:color w:val="222222"/>
          <w:sz w:val="24"/>
          <w:szCs w:val="24"/>
          <w:shd w:val="clear" w:color="auto" w:fill="FFFFFF"/>
        </w:rPr>
        <w:t>, &amp;</w:t>
      </w:r>
      <w:r w:rsidRPr="00AF2EA7" w:rsidR="00AF2EA7">
        <w:rPr>
          <w:rFonts w:ascii="Times New Roman" w:hAnsi="Times New Roman" w:cs="Times New Roman"/>
          <w:color w:val="222222"/>
          <w:sz w:val="24"/>
          <w:szCs w:val="24"/>
          <w:shd w:val="clear" w:color="auto" w:fill="FFFFFF"/>
        </w:rPr>
        <w:t xml:space="preserve"> Emanuel, 2018)</w:t>
      </w:r>
      <w:r w:rsidRPr="00AF2EA7" w:rsidR="00AF2EA7">
        <w:rPr>
          <w:rFonts w:ascii="Times New Roman" w:hAnsi="Times New Roman" w:cs="Times New Roman"/>
          <w:color w:val="222222"/>
          <w:sz w:val="24"/>
          <w:szCs w:val="24"/>
          <w:shd w:val="clear" w:color="auto" w:fill="FFFFFF"/>
        </w:rPr>
        <w:t>.</w:t>
      </w:r>
    </w:p>
    <w:p w:rsidR="00AF2EA7" w:rsidRPr="00AF2EA7" w:rsidP="00AF2EA7">
      <w:pPr>
        <w:spacing w:line="480" w:lineRule="auto"/>
        <w:ind w:firstLine="720"/>
        <w:rPr>
          <w:rFonts w:ascii="Times New Roman" w:hAnsi="Times New Roman" w:cs="Times New Roman"/>
          <w:b/>
          <w:sz w:val="24"/>
          <w:szCs w:val="24"/>
        </w:rPr>
      </w:pPr>
      <w:r w:rsidRPr="00AF2EA7">
        <w:rPr>
          <w:rFonts w:ascii="Times New Roman" w:hAnsi="Times New Roman" w:cs="Times New Roman"/>
          <w:b/>
          <w:sz w:val="24"/>
          <w:szCs w:val="24"/>
        </w:rPr>
        <w:br w:type="page"/>
      </w:r>
    </w:p>
    <w:p w:rsidR="00AF2EA7" w:rsidRPr="00AF2EA7" w:rsidP="00AF2EA7">
      <w:pPr>
        <w:spacing w:line="480" w:lineRule="auto"/>
        <w:ind w:firstLine="720"/>
        <w:jc w:val="center"/>
        <w:rPr>
          <w:rFonts w:ascii="Times New Roman" w:hAnsi="Times New Roman" w:cs="Times New Roman"/>
          <w:b/>
          <w:sz w:val="24"/>
          <w:szCs w:val="24"/>
        </w:rPr>
      </w:pPr>
      <w:r w:rsidRPr="00AF2EA7">
        <w:rPr>
          <w:rFonts w:ascii="Times New Roman" w:hAnsi="Times New Roman" w:cs="Times New Roman"/>
          <w:b/>
          <w:sz w:val="24"/>
          <w:szCs w:val="24"/>
        </w:rPr>
        <w:t>References</w:t>
      </w:r>
    </w:p>
    <w:p w:rsidR="00AF2EA7" w:rsidRPr="00AF2EA7" w:rsidP="00AF2EA7">
      <w:pPr>
        <w:spacing w:line="480" w:lineRule="auto"/>
        <w:rPr>
          <w:rFonts w:ascii="Times New Roman" w:hAnsi="Times New Roman" w:cs="Times New Roman"/>
          <w:b/>
          <w:sz w:val="24"/>
          <w:szCs w:val="24"/>
        </w:rPr>
      </w:pPr>
      <w:r w:rsidRPr="00AF2EA7">
        <w:rPr>
          <w:rFonts w:ascii="Times New Roman" w:hAnsi="Times New Roman" w:cs="Times New Roman"/>
          <w:color w:val="222222"/>
          <w:sz w:val="24"/>
          <w:szCs w:val="24"/>
          <w:shd w:val="clear" w:color="auto" w:fill="FFFFFF"/>
        </w:rPr>
        <w:t>Emanu</w:t>
      </w:r>
      <w:r w:rsidRPr="00AF2EA7">
        <w:rPr>
          <w:rFonts w:ascii="Times New Roman" w:hAnsi="Times New Roman" w:cs="Times New Roman"/>
          <w:color w:val="222222"/>
          <w:sz w:val="24"/>
          <w:szCs w:val="24"/>
          <w:shd w:val="clear" w:color="auto" w:fill="FFFFFF"/>
        </w:rPr>
        <w:t>el, E. J., &amp; Emanuel, L. L. (201</w:t>
      </w:r>
      <w:r w:rsidRPr="00AF2EA7">
        <w:rPr>
          <w:rFonts w:ascii="Times New Roman" w:hAnsi="Times New Roman" w:cs="Times New Roman"/>
          <w:color w:val="222222"/>
          <w:sz w:val="24"/>
          <w:szCs w:val="24"/>
          <w:shd w:val="clear" w:color="auto" w:fill="FFFFFF"/>
        </w:rPr>
        <w:t>8). The promise of a good death. </w:t>
      </w:r>
      <w:r w:rsidRPr="00AF2EA7">
        <w:rPr>
          <w:rFonts w:ascii="Times New Roman" w:hAnsi="Times New Roman" w:cs="Times New Roman"/>
          <w:i/>
          <w:iCs/>
          <w:color w:val="222222"/>
          <w:sz w:val="24"/>
          <w:szCs w:val="24"/>
          <w:shd w:val="clear" w:color="auto" w:fill="FFFFFF"/>
        </w:rPr>
        <w:t>The Lancet</w:t>
      </w:r>
      <w:r w:rsidRPr="00AF2EA7">
        <w:rPr>
          <w:rFonts w:ascii="Times New Roman" w:hAnsi="Times New Roman" w:cs="Times New Roman"/>
          <w:color w:val="222222"/>
          <w:sz w:val="24"/>
          <w:szCs w:val="24"/>
          <w:shd w:val="clear" w:color="auto" w:fill="FFFFFF"/>
        </w:rPr>
        <w:t>, </w:t>
      </w:r>
      <w:r w:rsidRPr="00AF2EA7">
        <w:rPr>
          <w:rFonts w:ascii="Times New Roman" w:hAnsi="Times New Roman" w:cs="Times New Roman"/>
          <w:i/>
          <w:iCs/>
          <w:color w:val="222222"/>
          <w:sz w:val="24"/>
          <w:szCs w:val="24"/>
          <w:shd w:val="clear" w:color="auto" w:fill="FFFFFF"/>
        </w:rPr>
        <w:t>351</w:t>
      </w:r>
      <w:r w:rsidRPr="00AF2EA7">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ab/>
      </w:r>
      <w:r w:rsidRPr="00AF2EA7">
        <w:rPr>
          <w:rFonts w:ascii="Times New Roman" w:hAnsi="Times New Roman" w:cs="Times New Roman"/>
          <w:color w:val="222222"/>
          <w:sz w:val="24"/>
          <w:szCs w:val="24"/>
          <w:shd w:val="clear" w:color="auto" w:fill="FFFFFF"/>
        </w:rPr>
        <w:t>SII21-</w:t>
      </w:r>
      <w:r>
        <w:rPr>
          <w:rFonts w:ascii="Times New Roman" w:hAnsi="Times New Roman" w:cs="Times New Roman"/>
          <w:color w:val="222222"/>
          <w:sz w:val="24"/>
          <w:szCs w:val="24"/>
          <w:shd w:val="clear" w:color="auto" w:fill="FFFFFF"/>
        </w:rPr>
        <w:tab/>
      </w:r>
      <w:r w:rsidRPr="00AF2EA7">
        <w:rPr>
          <w:rFonts w:ascii="Times New Roman" w:hAnsi="Times New Roman" w:cs="Times New Roman"/>
          <w:color w:val="222222"/>
          <w:sz w:val="24"/>
          <w:szCs w:val="24"/>
          <w:shd w:val="clear" w:color="auto" w:fill="FFFFFF"/>
        </w:rPr>
        <w:t>SII29.</w:t>
      </w:r>
      <w:bookmarkStart w:id="0" w:name="_GoBack"/>
      <w:bookmarkEnd w:id="0"/>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52270244"/>
      <w:docPartObj>
        <w:docPartGallery w:val="Page Numbers (Top of Page)"/>
        <w:docPartUnique/>
      </w:docPartObj>
    </w:sdtPr>
    <w:sdtEndPr>
      <w:rPr>
        <w:noProof/>
      </w:rPr>
    </w:sdtEndPr>
    <w:sdtContent>
      <w:p w:rsidR="00C46438" w:rsidRPr="00C46438" w:rsidP="00C46438">
        <w:pPr>
          <w:spacing w:line="480" w:lineRule="auto"/>
          <w:jc w:val="right"/>
          <w:rPr>
            <w:rFonts w:ascii="Times New Roman" w:hAnsi="Times New Roman" w:cs="Times New Roman"/>
            <w:sz w:val="24"/>
            <w:szCs w:val="24"/>
          </w:rPr>
        </w:pPr>
        <w:r>
          <w:rPr>
            <w:rFonts w:ascii="Times New Roman" w:hAnsi="Times New Roman" w:cs="Times New Roman"/>
            <w:sz w:val="24"/>
            <w:szCs w:val="24"/>
          </w:rPr>
          <w:t xml:space="preserve">Surname </w:t>
        </w:r>
        <w:r>
          <w:fldChar w:fldCharType="begin"/>
        </w:r>
        <w:r>
          <w:instrText xml:space="preserve"> PAGE   \* MERGEFORMAT </w:instrText>
        </w:r>
        <w:r>
          <w:fldChar w:fldCharType="separate"/>
        </w:r>
        <w:r>
          <w:rPr>
            <w:noProof/>
          </w:rPr>
          <w:t>1</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73A2"/>
    <w:rsid w:val="006117D4"/>
    <w:rsid w:val="006B565A"/>
    <w:rsid w:val="009E73A2"/>
    <w:rsid w:val="00A0200E"/>
    <w:rsid w:val="00AF2EA7"/>
    <w:rsid w:val="00B85412"/>
    <w:rsid w:val="00B94273"/>
    <w:rsid w:val="00C46438"/>
    <w:rsid w:val="00D51E2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382787E6-36DB-4191-A367-AD32BA91B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64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6438"/>
  </w:style>
  <w:style w:type="paragraph" w:styleId="Footer">
    <w:name w:val="footer"/>
    <w:basedOn w:val="Normal"/>
    <w:link w:val="FooterChar"/>
    <w:uiPriority w:val="99"/>
    <w:unhideWhenUsed/>
    <w:rsid w:val="00C464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64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236</Words>
  <Characters>1346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5</cp:revision>
  <dcterms:created xsi:type="dcterms:W3CDTF">2021-01-07T06:40:00Z</dcterms:created>
  <dcterms:modified xsi:type="dcterms:W3CDTF">2021-01-07T07:01:00Z</dcterms:modified>
</cp:coreProperties>
</file>